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DCA61" w14:textId="77777777" w:rsidR="002C6DBE" w:rsidRDefault="002C6D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2C6DBE" w14:paraId="2DED9891" w14:textId="77777777">
        <w:trPr>
          <w:trHeight w:val="701"/>
        </w:trPr>
        <w:tc>
          <w:tcPr>
            <w:tcW w:w="1696" w:type="dxa"/>
            <w:vMerge w:val="restart"/>
            <w:shd w:val="clear" w:color="auto" w:fill="D9D9D9"/>
          </w:tcPr>
          <w:p w14:paraId="0B79A4DD" w14:textId="77777777" w:rsidR="002C6DBE" w:rsidRDefault="00D45CE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activity, event, and 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54B6598C" w14:textId="77777777" w:rsidR="002C6DBE" w:rsidRDefault="00D45CE1">
            <w:pPr>
              <w:widowControl/>
              <w:rPr>
                <w:b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b/>
                <w:sz w:val="20"/>
                <w:szCs w:val="20"/>
              </w:rPr>
              <w:t>     BEAST Event Risk Assessment</w:t>
            </w:r>
          </w:p>
        </w:tc>
        <w:tc>
          <w:tcPr>
            <w:tcW w:w="1843" w:type="dxa"/>
            <w:shd w:val="clear" w:color="auto" w:fill="D9D9D9"/>
          </w:tcPr>
          <w:p w14:paraId="72963097" w14:textId="77777777" w:rsidR="002C6DBE" w:rsidRDefault="00D45CE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risk assessment</w:t>
            </w:r>
          </w:p>
        </w:tc>
        <w:tc>
          <w:tcPr>
            <w:tcW w:w="3119" w:type="dxa"/>
            <w:shd w:val="clear" w:color="auto" w:fill="FFFFFF"/>
          </w:tcPr>
          <w:p w14:paraId="06D2FDCE" w14:textId="11DB2CC8" w:rsidR="002C6DBE" w:rsidRDefault="00D45CE1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</w:t>
            </w:r>
            <w:r w:rsidR="00193314">
              <w:rPr>
                <w:b/>
                <w:sz w:val="20"/>
                <w:szCs w:val="20"/>
              </w:rPr>
              <w:t>July</w:t>
            </w:r>
            <w:r>
              <w:rPr>
                <w:b/>
                <w:sz w:val="20"/>
                <w:szCs w:val="20"/>
              </w:rPr>
              <w:t xml:space="preserve"> 202</w:t>
            </w:r>
            <w:r w:rsidR="00FE7EA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675F7F81" w14:textId="77777777" w:rsidR="002C6DBE" w:rsidRDefault="00D45CE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person doing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55AB767E" w14:textId="77777777" w:rsidR="002C6DBE" w:rsidRDefault="00D45CE1">
            <w:pPr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     Alex Hawkins</w:t>
            </w:r>
          </w:p>
        </w:tc>
      </w:tr>
      <w:tr w:rsidR="002C6DBE" w14:paraId="501265C4" w14:textId="77777777">
        <w:trPr>
          <w:trHeight w:val="701"/>
        </w:trPr>
        <w:tc>
          <w:tcPr>
            <w:tcW w:w="1696" w:type="dxa"/>
            <w:vMerge/>
            <w:shd w:val="clear" w:color="auto" w:fill="D9D9D9"/>
          </w:tcPr>
          <w:p w14:paraId="0F02AF85" w14:textId="77777777" w:rsidR="002C6DBE" w:rsidRDefault="002C6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751447AC" w14:textId="77777777" w:rsidR="002C6DBE" w:rsidRDefault="002C6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260E80D4" w14:textId="77777777" w:rsidR="002C6DBE" w:rsidRDefault="00D45CE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15711BDC" w14:textId="77777777" w:rsidR="002C6DBE" w:rsidRDefault="002C6DBE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14:paraId="2F468E68" w14:textId="77777777" w:rsidR="002C6DBE" w:rsidRDefault="002C6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40D1EA32" w14:textId="77777777" w:rsidR="002C6DBE" w:rsidRDefault="002C6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6CD6F5BB" w14:textId="77777777" w:rsidR="002C6DBE" w:rsidRDefault="002C6DBE">
      <w:pPr>
        <w:pStyle w:val="Heading3"/>
        <w:spacing w:after="0" w:line="240" w:lineRule="auto"/>
        <w:rPr>
          <w:sz w:val="16"/>
          <w:szCs w:val="16"/>
        </w:rPr>
      </w:pPr>
    </w:p>
    <w:tbl>
      <w:tblPr>
        <w:tblStyle w:val="a0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0"/>
        <w:gridCol w:w="1556"/>
        <w:gridCol w:w="6673"/>
        <w:gridCol w:w="4382"/>
      </w:tblGrid>
      <w:tr w:rsidR="002C6DBE" w14:paraId="373D4B9B" w14:textId="77777777">
        <w:trPr>
          <w:trHeight w:val="692"/>
        </w:trPr>
        <w:tc>
          <w:tcPr>
            <w:tcW w:w="2840" w:type="dxa"/>
            <w:shd w:val="clear" w:color="auto" w:fill="D9D9D9"/>
          </w:tcPr>
          <w:p w14:paraId="0D9DE57F" w14:textId="77777777" w:rsidR="002C6DBE" w:rsidRDefault="00D45CE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hazard have you identified?</w:t>
            </w:r>
          </w:p>
          <w:p w14:paraId="7D79F59A" w14:textId="77777777" w:rsidR="002C6DBE" w:rsidRDefault="00D45CE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are the risks from it?</w:t>
            </w:r>
          </w:p>
        </w:tc>
        <w:tc>
          <w:tcPr>
            <w:tcW w:w="1556" w:type="dxa"/>
            <w:shd w:val="clear" w:color="auto" w:fill="D9D9D9"/>
          </w:tcPr>
          <w:p w14:paraId="4AD00530" w14:textId="77777777" w:rsidR="002C6DBE" w:rsidRDefault="00D45CE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2963E02D" w14:textId="77777777" w:rsidR="002C6DBE" w:rsidRDefault="00D45CE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are the risks already controlled?</w:t>
            </w:r>
          </w:p>
          <w:p w14:paraId="779BDABD" w14:textId="77777777" w:rsidR="002C6DBE" w:rsidRDefault="00D45CE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31236DF0" w14:textId="77777777" w:rsidR="002C6DBE" w:rsidRDefault="00D45CE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has changed that needs to be thought about and controlled?</w:t>
            </w:r>
          </w:p>
        </w:tc>
      </w:tr>
      <w:tr w:rsidR="002C6DBE" w14:paraId="6680BC6A" w14:textId="77777777">
        <w:trPr>
          <w:trHeight w:val="696"/>
        </w:trPr>
        <w:tc>
          <w:tcPr>
            <w:tcW w:w="2840" w:type="dxa"/>
            <w:shd w:val="clear" w:color="auto" w:fill="auto"/>
          </w:tcPr>
          <w:p w14:paraId="6DB25438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Slips, trips and falls</w:t>
            </w:r>
          </w:p>
        </w:tc>
        <w:tc>
          <w:tcPr>
            <w:tcW w:w="1556" w:type="dxa"/>
            <w:shd w:val="clear" w:color="auto" w:fill="auto"/>
          </w:tcPr>
          <w:p w14:paraId="6D55CA33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Leaders, helpers and Explorers</w:t>
            </w:r>
          </w:p>
        </w:tc>
        <w:tc>
          <w:tcPr>
            <w:tcW w:w="6673" w:type="dxa"/>
            <w:shd w:val="clear" w:color="auto" w:fill="auto"/>
          </w:tcPr>
          <w:p w14:paraId="0F3AE910" w14:textId="2E706289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Ensure everyone is aware of the terrain and the risks, </w:t>
            </w:r>
            <w:r w:rsidR="00AD610F">
              <w:rPr>
                <w:rFonts w:ascii="Nunito" w:eastAsia="Nunito" w:hAnsi="Nunito" w:cs="Nunito"/>
                <w:color w:val="000000"/>
                <w:sz w:val="20"/>
                <w:szCs w:val="20"/>
              </w:rPr>
              <w:t>out of bounds areas clearly marked on site map and where possible fenced off.</w:t>
            </w:r>
          </w:p>
          <w:p w14:paraId="620BB8E4" w14:textId="2880E428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Encourage study footwear</w:t>
            </w:r>
            <w:r w:rsidR="00AD610F"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 </w:t>
            </w:r>
          </w:p>
          <w:p w14:paraId="76C0F7DD" w14:textId="42F01D61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L</w:t>
            </w:r>
            <w:r w:rsidR="0005476D">
              <w:rPr>
                <w:rFonts w:ascii="Nunito" w:eastAsia="Nunito" w:hAnsi="Nunito" w:cs="Nunito"/>
                <w:color w:val="000000"/>
                <w:sz w:val="20"/>
                <w:szCs w:val="20"/>
              </w:rPr>
              <w:t>eaders</w:t>
            </w: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 to remind participants of guy lines and safe manoeuvring between tents. </w:t>
            </w:r>
          </w:p>
          <w:p w14:paraId="63F1CED9" w14:textId="54BC7F48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Space will be left for a </w:t>
            </w:r>
            <w:proofErr w:type="gramStart"/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walk way</w:t>
            </w:r>
            <w:proofErr w:type="gramEnd"/>
            <w:r w:rsidR="00AD610F"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/ fire break </w:t>
            </w:r>
          </w:p>
        </w:tc>
        <w:tc>
          <w:tcPr>
            <w:tcW w:w="4382" w:type="dxa"/>
            <w:shd w:val="clear" w:color="auto" w:fill="auto"/>
          </w:tcPr>
          <w:p w14:paraId="4E993485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     </w:t>
            </w:r>
          </w:p>
        </w:tc>
      </w:tr>
      <w:tr w:rsidR="002C6DBE" w14:paraId="7DB6BB84" w14:textId="77777777">
        <w:trPr>
          <w:trHeight w:val="737"/>
        </w:trPr>
        <w:tc>
          <w:tcPr>
            <w:tcW w:w="2840" w:type="dxa"/>
            <w:shd w:val="clear" w:color="auto" w:fill="auto"/>
          </w:tcPr>
          <w:p w14:paraId="73C91023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Vehicles moving around site</w:t>
            </w:r>
          </w:p>
        </w:tc>
        <w:tc>
          <w:tcPr>
            <w:tcW w:w="1556" w:type="dxa"/>
            <w:shd w:val="clear" w:color="auto" w:fill="auto"/>
          </w:tcPr>
          <w:p w14:paraId="037D028F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Leaders, helpers and Explorers</w:t>
            </w:r>
          </w:p>
        </w:tc>
        <w:tc>
          <w:tcPr>
            <w:tcW w:w="6673" w:type="dxa"/>
            <w:shd w:val="clear" w:color="auto" w:fill="auto"/>
          </w:tcPr>
          <w:p w14:paraId="275440AB" w14:textId="2C28BCA3" w:rsidR="00AD610F" w:rsidRDefault="00AD610F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 w:rsidRPr="00AD610F">
              <w:rPr>
                <w:rFonts w:ascii="Nunito" w:eastAsia="Nunito" w:hAnsi="Nunito" w:cs="Nunito"/>
                <w:color w:val="000000"/>
                <w:sz w:val="20"/>
                <w:szCs w:val="20"/>
              </w:rPr>
              <w:t>Arrival/departure times planned; vehicles limited to essential access only; speed restricted to walking pace; designated parking area away from camping area</w:t>
            </w: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; </w:t>
            </w:r>
            <w:r w:rsidRPr="00AD610F">
              <w:rPr>
                <w:rFonts w:ascii="Nunito" w:eastAsia="Nunito" w:hAnsi="Nunito" w:cs="Nunito"/>
                <w:color w:val="000000"/>
                <w:sz w:val="20"/>
                <w:szCs w:val="20"/>
              </w:rPr>
              <w:t>Parents/visitors briefed in advance</w:t>
            </w: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 about </w:t>
            </w:r>
            <w:r w:rsidRPr="00AD610F"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drop-off/pick-up point agreed; </w:t>
            </w:r>
          </w:p>
        </w:tc>
        <w:tc>
          <w:tcPr>
            <w:tcW w:w="4382" w:type="dxa"/>
            <w:shd w:val="clear" w:color="auto" w:fill="auto"/>
          </w:tcPr>
          <w:p w14:paraId="664199D0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     </w:t>
            </w:r>
          </w:p>
        </w:tc>
      </w:tr>
      <w:tr w:rsidR="002C6DBE" w14:paraId="79FF645A" w14:textId="77777777">
        <w:trPr>
          <w:trHeight w:val="678"/>
        </w:trPr>
        <w:tc>
          <w:tcPr>
            <w:tcW w:w="2840" w:type="dxa"/>
            <w:shd w:val="clear" w:color="auto" w:fill="auto"/>
          </w:tcPr>
          <w:p w14:paraId="6644B9ED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Fire </w:t>
            </w:r>
          </w:p>
        </w:tc>
        <w:tc>
          <w:tcPr>
            <w:tcW w:w="1556" w:type="dxa"/>
            <w:shd w:val="clear" w:color="auto" w:fill="auto"/>
          </w:tcPr>
          <w:p w14:paraId="759DA66A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Leaders, helpers and Explorers      </w:t>
            </w:r>
          </w:p>
        </w:tc>
        <w:tc>
          <w:tcPr>
            <w:tcW w:w="6673" w:type="dxa"/>
            <w:shd w:val="clear" w:color="auto" w:fill="auto"/>
          </w:tcPr>
          <w:p w14:paraId="6F9427FF" w14:textId="1D7EF220" w:rsidR="00AD610F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Groups to camp safely ensuring fire breaks periodically.</w:t>
            </w:r>
            <w:r w:rsidR="001E4B46"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 </w:t>
            </w:r>
            <w:r w:rsidR="001E4B46" w:rsidRPr="001E4B46"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Cooking areas separated from </w:t>
            </w:r>
            <w:proofErr w:type="gramStart"/>
            <w:r w:rsidR="001E4B46" w:rsidRPr="001E4B46">
              <w:rPr>
                <w:rFonts w:ascii="Nunito" w:eastAsia="Nunito" w:hAnsi="Nunito" w:cs="Nunito"/>
                <w:color w:val="000000"/>
                <w:sz w:val="20"/>
                <w:szCs w:val="20"/>
              </w:rPr>
              <w:t>tents;</w:t>
            </w:r>
            <w:proofErr w:type="gramEnd"/>
            <w:r w:rsidR="001E4B46" w:rsidRPr="001E4B46">
              <w:rPr>
                <w:rFonts w:ascii="Nunito" w:eastAsia="Nunito" w:hAnsi="Nunito" w:cs="Nunito"/>
                <w:color w:val="000000"/>
                <w:sz w:val="20"/>
                <w:szCs w:val="20"/>
              </w:rPr>
              <w:t> </w:t>
            </w:r>
          </w:p>
          <w:p w14:paraId="549BA708" w14:textId="7791CA68" w:rsidR="00AD610F" w:rsidRDefault="00AD610F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 w:rsidRPr="00AD610F"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Designated fire </w:t>
            </w:r>
            <w:proofErr w:type="gramStart"/>
            <w:r w:rsidRPr="00AD610F">
              <w:rPr>
                <w:rFonts w:ascii="Nunito" w:eastAsia="Nunito" w:hAnsi="Nunito" w:cs="Nunito"/>
                <w:color w:val="000000"/>
                <w:sz w:val="20"/>
                <w:szCs w:val="20"/>
              </w:rPr>
              <w:t>circle;</w:t>
            </w:r>
            <w:proofErr w:type="gramEnd"/>
            <w:r w:rsidRPr="00AD610F"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 seating arranged at safe distance; water buckets on hand; Safety briefing given;</w:t>
            </w:r>
            <w:r w:rsidRPr="00AD610F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Pr="00AD610F">
              <w:rPr>
                <w:rFonts w:ascii="Nunito" w:eastAsia="Nunito" w:hAnsi="Nunito" w:cs="Nunito"/>
                <w:color w:val="000000"/>
                <w:sz w:val="20"/>
                <w:szCs w:val="20"/>
              </w:rPr>
              <w:t>Fire built on stable raised platform (metal tray/bricks); inspected before use; dismantled after use; ash disposed of safely</w:t>
            </w:r>
          </w:p>
        </w:tc>
        <w:tc>
          <w:tcPr>
            <w:tcW w:w="4382" w:type="dxa"/>
            <w:shd w:val="clear" w:color="auto" w:fill="auto"/>
          </w:tcPr>
          <w:p w14:paraId="7263CEBF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     </w:t>
            </w:r>
          </w:p>
        </w:tc>
      </w:tr>
      <w:tr w:rsidR="002C6DBE" w14:paraId="4B25AABE" w14:textId="77777777">
        <w:trPr>
          <w:trHeight w:val="686"/>
        </w:trPr>
        <w:tc>
          <w:tcPr>
            <w:tcW w:w="2840" w:type="dxa"/>
            <w:shd w:val="clear" w:color="auto" w:fill="auto"/>
          </w:tcPr>
          <w:p w14:paraId="55B9D159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Injury during activity</w:t>
            </w:r>
          </w:p>
        </w:tc>
        <w:tc>
          <w:tcPr>
            <w:tcW w:w="1556" w:type="dxa"/>
            <w:shd w:val="clear" w:color="auto" w:fill="auto"/>
          </w:tcPr>
          <w:p w14:paraId="54A11886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Leaders, helpers and Explorers</w:t>
            </w:r>
          </w:p>
        </w:tc>
        <w:tc>
          <w:tcPr>
            <w:tcW w:w="6673" w:type="dxa"/>
            <w:shd w:val="clear" w:color="auto" w:fill="auto"/>
          </w:tcPr>
          <w:p w14:paraId="4336BAAD" w14:textId="5FD0ECE0" w:rsidR="002C6DBE" w:rsidRDefault="00D45C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All Activities will be conducted following the rules set out in POR. Each activity will have </w:t>
            </w:r>
            <w:proofErr w:type="spellStart"/>
            <w:proofErr w:type="gramStart"/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it's</w:t>
            </w:r>
            <w:proofErr w:type="spellEnd"/>
            <w:proofErr w:type="gramEnd"/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 own detailed risk assessment and be run by leaders</w:t>
            </w:r>
            <w:r w:rsidR="001E4B46"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 who have been briefed on the risks. </w:t>
            </w:r>
            <w:r w:rsidR="001E4B46" w:rsidRPr="001E4B46"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Safety </w:t>
            </w:r>
            <w:proofErr w:type="gramStart"/>
            <w:r w:rsidR="001E4B46" w:rsidRPr="001E4B46">
              <w:rPr>
                <w:rFonts w:ascii="Nunito" w:eastAsia="Nunito" w:hAnsi="Nunito" w:cs="Nunito"/>
                <w:color w:val="000000"/>
                <w:sz w:val="20"/>
                <w:szCs w:val="20"/>
              </w:rPr>
              <w:t>briefing;</w:t>
            </w:r>
            <w:proofErr w:type="gramEnd"/>
            <w:r w:rsidR="001E4B46" w:rsidRPr="001E4B46">
              <w:rPr>
                <w:rFonts w:ascii="Nunito" w:eastAsia="Nunito" w:hAnsi="Nunito" w:cs="Nunito"/>
                <w:color w:val="000000"/>
                <w:sz w:val="20"/>
                <w:szCs w:val="20"/>
              </w:rPr>
              <w:t> </w:t>
            </w:r>
          </w:p>
          <w:p w14:paraId="1C128B1F" w14:textId="0B671F3C" w:rsidR="001E4B46" w:rsidRDefault="001E4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 xml:space="preserve">Permitted activities to have leaders with suitable permits/ qualifications </w:t>
            </w:r>
          </w:p>
          <w:p w14:paraId="25A44B34" w14:textId="77777777" w:rsidR="002C6DBE" w:rsidRDefault="002C6DBE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shd w:val="clear" w:color="auto" w:fill="auto"/>
          </w:tcPr>
          <w:p w14:paraId="2AE5C0E4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     </w:t>
            </w:r>
          </w:p>
        </w:tc>
      </w:tr>
      <w:tr w:rsidR="002C6DBE" w14:paraId="54380830" w14:textId="77777777">
        <w:trPr>
          <w:trHeight w:val="698"/>
        </w:trPr>
        <w:tc>
          <w:tcPr>
            <w:tcW w:w="2840" w:type="dxa"/>
            <w:shd w:val="clear" w:color="auto" w:fill="auto"/>
          </w:tcPr>
          <w:p w14:paraId="7F141289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Accident or injury due to environmental hazards (weather/ground)</w:t>
            </w:r>
          </w:p>
        </w:tc>
        <w:tc>
          <w:tcPr>
            <w:tcW w:w="1556" w:type="dxa"/>
            <w:shd w:val="clear" w:color="auto" w:fill="auto"/>
          </w:tcPr>
          <w:p w14:paraId="401817F7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Leaders, helpers and Explorers</w:t>
            </w:r>
          </w:p>
        </w:tc>
        <w:tc>
          <w:tcPr>
            <w:tcW w:w="6673" w:type="dxa"/>
            <w:shd w:val="clear" w:color="auto" w:fill="auto"/>
          </w:tcPr>
          <w:p w14:paraId="04A9BC8E" w14:textId="2A523359" w:rsidR="001E4B46" w:rsidRDefault="001E4B46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 xml:space="preserve">Site walked through before use; weather forecast checked and if needed programme adapted; boundaries explained; leaders to be first aid trained and complete own first aid – support can be sought from </w:t>
            </w:r>
            <w:r>
              <w:rPr>
                <w:rFonts w:ascii="Nunito" w:eastAsia="Nunito" w:hAnsi="Nunito" w:cs="Nunito"/>
                <w:sz w:val="20"/>
                <w:szCs w:val="20"/>
              </w:rPr>
              <w:lastRenderedPageBreak/>
              <w:t>Shell Vaughn as required. Event Defib to be in central location (admin tent)</w:t>
            </w:r>
          </w:p>
          <w:p w14:paraId="29CA7581" w14:textId="77777777" w:rsidR="002C6DBE" w:rsidRDefault="002C6DBE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570A97B9" w14:textId="62D25317" w:rsidR="002C6DBE" w:rsidRDefault="001E4B46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 xml:space="preserve">If </w:t>
            </w:r>
            <w:r w:rsidR="00D45CE1">
              <w:rPr>
                <w:rFonts w:ascii="Nunito" w:eastAsia="Nunito" w:hAnsi="Nunito" w:cs="Nunito"/>
                <w:sz w:val="20"/>
                <w:szCs w:val="20"/>
              </w:rPr>
              <w:t>activity area becomes wet/</w:t>
            </w:r>
            <w:proofErr w:type="spellStart"/>
            <w:r w:rsidR="00D45CE1">
              <w:rPr>
                <w:rFonts w:ascii="Nunito" w:eastAsia="Nunito" w:hAnsi="Nunito" w:cs="Nunito"/>
                <w:sz w:val="20"/>
                <w:szCs w:val="20"/>
              </w:rPr>
              <w:t>slippy</w:t>
            </w:r>
            <w:proofErr w:type="spellEnd"/>
            <w:r w:rsidR="00D45CE1">
              <w:rPr>
                <w:rFonts w:ascii="Nunito" w:eastAsia="Nunito" w:hAnsi="Nunito" w:cs="Nunito"/>
                <w:sz w:val="20"/>
                <w:szCs w:val="20"/>
              </w:rPr>
              <w:t xml:space="preserve"> or is steep – activity briefing will cover safety      </w:t>
            </w:r>
          </w:p>
        </w:tc>
        <w:tc>
          <w:tcPr>
            <w:tcW w:w="4382" w:type="dxa"/>
            <w:shd w:val="clear" w:color="auto" w:fill="auto"/>
          </w:tcPr>
          <w:p w14:paraId="4C6B8772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lastRenderedPageBreak/>
              <w:t>     </w:t>
            </w:r>
          </w:p>
        </w:tc>
      </w:tr>
      <w:tr w:rsidR="002C6DBE" w14:paraId="1D7AC532" w14:textId="77777777">
        <w:trPr>
          <w:trHeight w:val="694"/>
        </w:trPr>
        <w:tc>
          <w:tcPr>
            <w:tcW w:w="2840" w:type="dxa"/>
            <w:shd w:val="clear" w:color="auto" w:fill="auto"/>
          </w:tcPr>
          <w:p w14:paraId="049F093C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Adverse weather</w:t>
            </w:r>
          </w:p>
        </w:tc>
        <w:tc>
          <w:tcPr>
            <w:tcW w:w="1556" w:type="dxa"/>
            <w:shd w:val="clear" w:color="auto" w:fill="auto"/>
          </w:tcPr>
          <w:p w14:paraId="6431F692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Leaders, helpers and Explorers</w:t>
            </w:r>
          </w:p>
        </w:tc>
        <w:tc>
          <w:tcPr>
            <w:tcW w:w="6673" w:type="dxa"/>
            <w:shd w:val="clear" w:color="auto" w:fill="auto"/>
          </w:tcPr>
          <w:p w14:paraId="6BCD2C95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 xml:space="preserve">Kit list details appropriate kit including waterproofs, sturdy footwear. </w:t>
            </w:r>
          </w:p>
          <w:p w14:paraId="39343F66" w14:textId="0BE739FA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 xml:space="preserve">Some activities may not run in adverse weather. </w:t>
            </w:r>
            <w:r w:rsidR="00AD610F" w:rsidRPr="00AD610F">
              <w:rPr>
                <w:rFonts w:ascii="Nunito" w:eastAsia="Nunito" w:hAnsi="Nunito" w:cs="Nunito"/>
                <w:sz w:val="20"/>
                <w:szCs w:val="20"/>
              </w:rPr>
              <w:t>Weather forecast monitored; shelter available; sunscreen and hats in summer</w:t>
            </w:r>
          </w:p>
        </w:tc>
        <w:tc>
          <w:tcPr>
            <w:tcW w:w="4382" w:type="dxa"/>
            <w:shd w:val="clear" w:color="auto" w:fill="auto"/>
          </w:tcPr>
          <w:p w14:paraId="2470FBDB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     </w:t>
            </w:r>
          </w:p>
        </w:tc>
      </w:tr>
      <w:tr w:rsidR="002C6DBE" w14:paraId="21498B1C" w14:textId="77777777">
        <w:trPr>
          <w:trHeight w:val="694"/>
        </w:trPr>
        <w:tc>
          <w:tcPr>
            <w:tcW w:w="2840" w:type="dxa"/>
            <w:shd w:val="clear" w:color="auto" w:fill="auto"/>
          </w:tcPr>
          <w:p w14:paraId="09EBD154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Catering issues (knives/burns)</w:t>
            </w:r>
          </w:p>
        </w:tc>
        <w:tc>
          <w:tcPr>
            <w:tcW w:w="1556" w:type="dxa"/>
            <w:shd w:val="clear" w:color="auto" w:fill="auto"/>
          </w:tcPr>
          <w:p w14:paraId="36CA45E7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color w:val="000000"/>
                <w:sz w:val="20"/>
                <w:szCs w:val="20"/>
              </w:rPr>
              <w:t>Kitchen team</w:t>
            </w:r>
          </w:p>
        </w:tc>
        <w:tc>
          <w:tcPr>
            <w:tcW w:w="6673" w:type="dxa"/>
            <w:shd w:val="clear" w:color="auto" w:fill="auto"/>
          </w:tcPr>
          <w:p w14:paraId="2EC316EA" w14:textId="2299C684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Suitable adults with knowledge of mass catering</w:t>
            </w:r>
            <w:r w:rsidR="001E4B46">
              <w:rPr>
                <w:rFonts w:ascii="Nunito" w:eastAsia="Nunito" w:hAnsi="Nunito" w:cs="Nunito"/>
                <w:sz w:val="20"/>
                <w:szCs w:val="20"/>
              </w:rPr>
              <w:t xml:space="preserve">; </w:t>
            </w:r>
            <w:r>
              <w:rPr>
                <w:rFonts w:ascii="Nunito" w:eastAsia="Nunito" w:hAnsi="Nunito" w:cs="Nunito"/>
                <w:sz w:val="20"/>
                <w:szCs w:val="20"/>
              </w:rPr>
              <w:t>safe use of knives</w:t>
            </w:r>
            <w:r w:rsidR="001E4B46">
              <w:rPr>
                <w:rFonts w:ascii="Nunito" w:eastAsia="Nunito" w:hAnsi="Nunito" w:cs="Nunito"/>
                <w:sz w:val="20"/>
                <w:szCs w:val="20"/>
              </w:rPr>
              <w:t>; e</w:t>
            </w:r>
            <w:r>
              <w:rPr>
                <w:rFonts w:ascii="Nunito" w:eastAsia="Nunito" w:hAnsi="Nunito" w:cs="Nunito"/>
                <w:sz w:val="20"/>
                <w:szCs w:val="20"/>
              </w:rPr>
              <w:t>nsure that produce is not cross-contaminated</w:t>
            </w:r>
            <w:r w:rsidR="001E4B46">
              <w:rPr>
                <w:rFonts w:ascii="Nunito" w:eastAsia="Nunito" w:hAnsi="Nunito" w:cs="Nunito"/>
                <w:sz w:val="20"/>
                <w:szCs w:val="20"/>
              </w:rPr>
              <w:t>; a</w:t>
            </w:r>
            <w:r>
              <w:rPr>
                <w:rFonts w:ascii="Nunito" w:eastAsia="Nunito" w:hAnsi="Nunito" w:cs="Nunito"/>
                <w:sz w:val="20"/>
                <w:szCs w:val="20"/>
              </w:rPr>
              <w:t xml:space="preserve">wareness of heat emitting objects, awareness of where people are moving with hot things. </w:t>
            </w:r>
          </w:p>
          <w:p w14:paraId="45AE7DF0" w14:textId="4C01FE22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Burns First aid kit available</w:t>
            </w:r>
            <w:r w:rsidR="001E4B46">
              <w:rPr>
                <w:rFonts w:ascii="Nunito" w:eastAsia="Nunito" w:hAnsi="Nunito" w:cs="Nunito"/>
                <w:sz w:val="20"/>
                <w:szCs w:val="20"/>
              </w:rPr>
              <w:t xml:space="preserve">; </w:t>
            </w:r>
            <w:r>
              <w:rPr>
                <w:rFonts w:ascii="Nunito" w:eastAsia="Nunito" w:hAnsi="Nunito" w:cs="Nunito"/>
                <w:sz w:val="20"/>
                <w:szCs w:val="20"/>
              </w:rPr>
              <w:t>Fire blanket and extinguisher available</w:t>
            </w:r>
            <w:r w:rsidR="001E4B46">
              <w:rPr>
                <w:rFonts w:ascii="Nunito" w:eastAsia="Nunito" w:hAnsi="Nunito" w:cs="Nunito"/>
                <w:sz w:val="20"/>
                <w:szCs w:val="20"/>
              </w:rPr>
              <w:t>; f</w:t>
            </w:r>
            <w:r>
              <w:rPr>
                <w:rFonts w:ascii="Nunito" w:eastAsia="Nunito" w:hAnsi="Nunito" w:cs="Nunito"/>
                <w:sz w:val="20"/>
                <w:szCs w:val="20"/>
              </w:rPr>
              <w:t>ood stored in the correct manner</w:t>
            </w:r>
            <w:r w:rsidR="001E4B46">
              <w:rPr>
                <w:rFonts w:ascii="Nunito" w:eastAsia="Nunito" w:hAnsi="Nunito" w:cs="Nunito"/>
                <w:sz w:val="20"/>
                <w:szCs w:val="20"/>
              </w:rPr>
              <w:t>; f</w:t>
            </w:r>
            <w:r>
              <w:rPr>
                <w:rFonts w:ascii="Nunito" w:eastAsia="Nunito" w:hAnsi="Nunito" w:cs="Nunito"/>
                <w:sz w:val="20"/>
                <w:szCs w:val="20"/>
              </w:rPr>
              <w:t xml:space="preserve">ood served hot </w:t>
            </w:r>
          </w:p>
          <w:p w14:paraId="52224C02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Good food hygiene (hand wash)</w:t>
            </w:r>
          </w:p>
          <w:p w14:paraId="08CAD12E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thorough washing of pots immediately after use.</w:t>
            </w:r>
          </w:p>
          <w:p w14:paraId="5C8D50C9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follow HQ guidance on food safety</w:t>
            </w:r>
          </w:p>
          <w:p w14:paraId="6D7E0666" w14:textId="0CCAB4F5" w:rsidR="001E4B46" w:rsidRDefault="001E4B46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 xml:space="preserve">hot water urn labelled and put on stable ground. </w:t>
            </w:r>
          </w:p>
        </w:tc>
        <w:tc>
          <w:tcPr>
            <w:tcW w:w="4382" w:type="dxa"/>
            <w:shd w:val="clear" w:color="auto" w:fill="auto"/>
          </w:tcPr>
          <w:p w14:paraId="16C867F9" w14:textId="77777777" w:rsidR="002C6DBE" w:rsidRDefault="002C6DBE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</w:p>
        </w:tc>
      </w:tr>
      <w:tr w:rsidR="002C6DBE" w14:paraId="6D00182F" w14:textId="77777777">
        <w:trPr>
          <w:trHeight w:val="694"/>
        </w:trPr>
        <w:tc>
          <w:tcPr>
            <w:tcW w:w="2840" w:type="dxa"/>
            <w:shd w:val="clear" w:color="auto" w:fill="auto"/>
          </w:tcPr>
          <w:p w14:paraId="72C647A9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Services</w:t>
            </w:r>
          </w:p>
        </w:tc>
        <w:tc>
          <w:tcPr>
            <w:tcW w:w="1556" w:type="dxa"/>
            <w:shd w:val="clear" w:color="auto" w:fill="auto"/>
          </w:tcPr>
          <w:p w14:paraId="3BB80319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All people on site</w:t>
            </w:r>
          </w:p>
        </w:tc>
        <w:tc>
          <w:tcPr>
            <w:tcW w:w="6673" w:type="dxa"/>
            <w:shd w:val="clear" w:color="auto" w:fill="auto"/>
          </w:tcPr>
          <w:p w14:paraId="779293E1" w14:textId="4D4004F1" w:rsidR="001E4B46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services installed by competent people</w:t>
            </w:r>
            <w:r w:rsidR="001E4B46">
              <w:rPr>
                <w:rFonts w:ascii="Nunito" w:eastAsia="Nunito" w:hAnsi="Nunito" w:cs="Nunito"/>
                <w:sz w:val="20"/>
                <w:szCs w:val="20"/>
              </w:rPr>
              <w:t xml:space="preserve"> (upright and away from ignition sources; checked pipework is in date.</w:t>
            </w:r>
          </w:p>
          <w:p w14:paraId="25623D0A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risk of electric shock - plugs out of YP use (only for adults to touch)</w:t>
            </w:r>
          </w:p>
          <w:p w14:paraId="6230BA21" w14:textId="53C28E4A" w:rsidR="001E4B46" w:rsidRDefault="001E4B46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marquees put up by contractors; toilets put up and emptied by contractors</w:t>
            </w:r>
          </w:p>
        </w:tc>
        <w:tc>
          <w:tcPr>
            <w:tcW w:w="4382" w:type="dxa"/>
            <w:shd w:val="clear" w:color="auto" w:fill="auto"/>
          </w:tcPr>
          <w:p w14:paraId="0261622D" w14:textId="77777777" w:rsidR="002C6DBE" w:rsidRDefault="002C6DBE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</w:p>
        </w:tc>
      </w:tr>
      <w:tr w:rsidR="002C6DBE" w14:paraId="69F18C89" w14:textId="77777777">
        <w:trPr>
          <w:trHeight w:val="694"/>
        </w:trPr>
        <w:tc>
          <w:tcPr>
            <w:tcW w:w="2840" w:type="dxa"/>
            <w:shd w:val="clear" w:color="auto" w:fill="auto"/>
          </w:tcPr>
          <w:p w14:paraId="37ACB9FD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Manual Handling</w:t>
            </w:r>
          </w:p>
        </w:tc>
        <w:tc>
          <w:tcPr>
            <w:tcW w:w="1556" w:type="dxa"/>
            <w:shd w:val="clear" w:color="auto" w:fill="auto"/>
          </w:tcPr>
          <w:p w14:paraId="7867F380" w14:textId="77777777" w:rsidR="002C6DBE" w:rsidRDefault="00D45CE1">
            <w:pPr>
              <w:widowControl/>
              <w:rPr>
                <w:rFonts w:ascii="Nunito" w:eastAsia="Nunito" w:hAnsi="Nunito" w:cs="Nunito"/>
                <w:color w:val="000000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All people on site</w:t>
            </w:r>
          </w:p>
        </w:tc>
        <w:tc>
          <w:tcPr>
            <w:tcW w:w="6673" w:type="dxa"/>
            <w:shd w:val="clear" w:color="auto" w:fill="auto"/>
          </w:tcPr>
          <w:p w14:paraId="46F57879" w14:textId="4BF149A6" w:rsidR="002C6DBE" w:rsidRDefault="001E4B46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 xml:space="preserve">Deliver site </w:t>
            </w:r>
            <w:r w:rsidR="00D45CE1">
              <w:rPr>
                <w:rFonts w:ascii="Nunito" w:eastAsia="Nunito" w:hAnsi="Nunito" w:cs="Nunito"/>
                <w:sz w:val="20"/>
                <w:szCs w:val="20"/>
              </w:rPr>
              <w:t>kit as close to destination by vehicle, if possible – preferably before the YP arrive/ after they leave</w:t>
            </w:r>
          </w:p>
          <w:p w14:paraId="521BA747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 xml:space="preserve">Split loads down to smaller bits if possible. </w:t>
            </w:r>
          </w:p>
          <w:p w14:paraId="09ED2929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Remind people how to lift and carry safely.</w:t>
            </w:r>
          </w:p>
          <w:p w14:paraId="6A50BF9E" w14:textId="77777777" w:rsidR="002C6DBE" w:rsidRDefault="00D45CE1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All lifting and dropping of heavy tents and other items to be supervised by adults</w:t>
            </w:r>
          </w:p>
          <w:p w14:paraId="36D3F34E" w14:textId="77777777" w:rsidR="002C6DBE" w:rsidRDefault="002C6DBE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</w:p>
        </w:tc>
        <w:tc>
          <w:tcPr>
            <w:tcW w:w="4382" w:type="dxa"/>
            <w:shd w:val="clear" w:color="auto" w:fill="auto"/>
          </w:tcPr>
          <w:p w14:paraId="7C29C82E" w14:textId="77777777" w:rsidR="002C6DBE" w:rsidRDefault="002C6DBE">
            <w:pPr>
              <w:widowControl/>
              <w:rPr>
                <w:rFonts w:ascii="Nunito" w:eastAsia="Nunito" w:hAnsi="Nunito" w:cs="Nunito"/>
                <w:sz w:val="20"/>
                <w:szCs w:val="20"/>
              </w:rPr>
            </w:pPr>
          </w:p>
        </w:tc>
      </w:tr>
    </w:tbl>
    <w:p w14:paraId="72A95F79" w14:textId="77777777" w:rsidR="002C6DBE" w:rsidRDefault="002C6DBE">
      <w:pPr>
        <w:pStyle w:val="Heading3"/>
      </w:pPr>
    </w:p>
    <w:sectPr w:rsidR="002C6DBE">
      <w:headerReference w:type="default" r:id="rId8"/>
      <w:footerReference w:type="default" r:id="rId9"/>
      <w:pgSz w:w="16840" w:h="11910" w:orient="landscape"/>
      <w:pgMar w:top="1050" w:right="993" w:bottom="1420" w:left="680" w:header="49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68FFD" w14:textId="77777777" w:rsidR="00F6524F" w:rsidRDefault="00F6524F">
      <w:r>
        <w:separator/>
      </w:r>
    </w:p>
  </w:endnote>
  <w:endnote w:type="continuationSeparator" w:id="0">
    <w:p w14:paraId="590FBFC4" w14:textId="77777777" w:rsidR="00F6524F" w:rsidRDefault="00F6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 Sans Black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Sans-Black">
    <w:altName w:val="Calibri"/>
    <w:panose1 w:val="020B06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Sans-Light">
    <w:altName w:val="Calibri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MinionPro-Regular">
    <w:altName w:val="Calibri"/>
    <w:panose1 w:val="020B0604020202020204"/>
    <w:charset w:val="00"/>
    <w:family w:val="roman"/>
    <w:notTrueType/>
    <w:pitch w:val="default"/>
  </w:font>
  <w:font w:name="NunitoSans-Regular">
    <w:altName w:val="Calibri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DBB41" w14:textId="77777777" w:rsidR="002C6DBE" w:rsidRDefault="00D45CE1">
    <w:pPr>
      <w:pStyle w:val="Heading3"/>
    </w:pPr>
    <w:proofErr w:type="spellStart"/>
    <w:r>
      <w:t>You</w:t>
    </w:r>
    <w:proofErr w:type="spellEnd"/>
    <w:r>
      <w:t xml:space="preserve"> </w:t>
    </w:r>
    <w:proofErr w:type="spellStart"/>
    <w:r>
      <w:t>can</w:t>
    </w:r>
    <w:proofErr w:type="spellEnd"/>
    <w:r>
      <w:t xml:space="preserve"> find </w:t>
    </w:r>
    <w:proofErr w:type="gramStart"/>
    <w:r>
      <w:t>more</w:t>
    </w:r>
    <w:proofErr w:type="gramEnd"/>
    <w:r>
      <w:t xml:space="preserve"> information in the </w:t>
    </w:r>
    <w:r>
      <w:rPr>
        <w:b/>
      </w:rPr>
      <w:t xml:space="preserve">Safety checklist for </w:t>
    </w:r>
    <w:proofErr w:type="spellStart"/>
    <w:r>
      <w:rPr>
        <w:b/>
      </w:rPr>
      <w:t>leaders</w:t>
    </w:r>
    <w:proofErr w:type="spellEnd"/>
    <w:r>
      <w:t xml:space="preserve"> and at scouts.org.uk/</w:t>
    </w:r>
    <w:proofErr w:type="spellStart"/>
    <w:r>
      <w:t>safety</w:t>
    </w:r>
    <w:proofErr w:type="spellEnd"/>
    <w: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20E15C9" wp14:editId="4166827B">
          <wp:simplePos x="0" y="0"/>
          <wp:positionH relativeFrom="column">
            <wp:posOffset>8846185</wp:posOffset>
          </wp:positionH>
          <wp:positionV relativeFrom="paragraph">
            <wp:posOffset>-130174</wp:posOffset>
          </wp:positionV>
          <wp:extent cx="1069340" cy="7810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34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D58434" w14:textId="77777777" w:rsidR="002C6DBE" w:rsidRDefault="00D45CE1">
    <w:pPr>
      <w:rPr>
        <w:sz w:val="20"/>
        <w:szCs w:val="20"/>
      </w:rPr>
    </w:pPr>
    <w:r>
      <w:rPr>
        <w:sz w:val="20"/>
        <w:szCs w:val="20"/>
      </w:rPr>
      <w:t>UKHQ template published 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A1750" w14:textId="77777777" w:rsidR="00F6524F" w:rsidRDefault="00F6524F">
      <w:r>
        <w:separator/>
      </w:r>
    </w:p>
  </w:footnote>
  <w:footnote w:type="continuationSeparator" w:id="0">
    <w:p w14:paraId="454EA659" w14:textId="77777777" w:rsidR="00F6524F" w:rsidRDefault="00F6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E6A95" w14:textId="77777777" w:rsidR="002C6DBE" w:rsidRDefault="00D45CE1">
    <w:pPr>
      <w:pStyle w:val="Heading4"/>
    </w:pPr>
    <w:r>
      <w:t>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E7B92"/>
    <w:multiLevelType w:val="multilevel"/>
    <w:tmpl w:val="CDEC8910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3695094">
    <w:abstractNumId w:val="0"/>
  </w:num>
  <w:num w:numId="2" w16cid:durableId="2131391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507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004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8891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3579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264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7089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070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648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9796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797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BE"/>
    <w:rsid w:val="0005476D"/>
    <w:rsid w:val="000D1657"/>
    <w:rsid w:val="00193314"/>
    <w:rsid w:val="001E4B46"/>
    <w:rsid w:val="002C6DBE"/>
    <w:rsid w:val="006536A9"/>
    <w:rsid w:val="00780C16"/>
    <w:rsid w:val="007E54FA"/>
    <w:rsid w:val="00AB261E"/>
    <w:rsid w:val="00AD610F"/>
    <w:rsid w:val="00AF7542"/>
    <w:rsid w:val="00CE3AED"/>
    <w:rsid w:val="00CF0562"/>
    <w:rsid w:val="00D13255"/>
    <w:rsid w:val="00D45CE1"/>
    <w:rsid w:val="00F6524F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DB8B9"/>
  <w15:docId w15:val="{B113C43D-3BF6-4E4B-9A4F-75744BF5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unito Sans" w:eastAsia="Nunito Sans" w:hAnsi="Nunito Sans" w:cs="Nunito Sans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8E"/>
    <w:pPr>
      <w:autoSpaceDE w:val="0"/>
      <w:autoSpaceDN w:val="0"/>
    </w:pPr>
    <w:rPr>
      <w:lang w:bidi="en-GB"/>
    </w:rPr>
  </w:style>
  <w:style w:type="paragraph" w:styleId="Heading1">
    <w:name w:val="heading 1"/>
    <w:basedOn w:val="Normal"/>
    <w:link w:val="Heading1Char"/>
    <w:uiPriority w:val="9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/>
      <w:spacing w:val="-27"/>
      <w:sz w:val="120"/>
      <w:szCs w:val="120"/>
    </w:rPr>
  </w:style>
  <w:style w:type="paragraph" w:styleId="Heading2">
    <w:name w:val="heading 2"/>
    <w:link w:val="Heading2Char"/>
    <w:uiPriority w:val="9"/>
    <w:unhideWhenUsed/>
    <w:qFormat/>
    <w:rsid w:val="0060387A"/>
    <w:pPr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bidi="en-GB"/>
    </w:rPr>
  </w:style>
  <w:style w:type="paragraph" w:styleId="Heading3">
    <w:name w:val="heading 3"/>
    <w:basedOn w:val="Heading2"/>
    <w:uiPriority w:val="9"/>
    <w:unhideWhenUsed/>
    <w:qFormat/>
    <w:rsid w:val="00F34350"/>
    <w:pPr>
      <w:spacing w:after="120" w:line="260" w:lineRule="exact"/>
      <w:outlineLvl w:val="2"/>
    </w:pPr>
    <w:rPr>
      <w:sz w:val="20"/>
      <w:lang w:val="da-DK"/>
    </w:rPr>
  </w:style>
  <w:style w:type="paragraph" w:styleId="Heading4">
    <w:name w:val="heading 4"/>
    <w:basedOn w:val="Normal"/>
    <w:uiPriority w:val="9"/>
    <w:unhideWhenUsed/>
    <w:qFormat/>
    <w:rsid w:val="003C1889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uiPriority w:val="9"/>
    <w:semiHidden/>
    <w:unhideWhenUsed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eastAsia="SimHei" w:cs="Times New Roman"/>
      <w:i/>
      <w:iCs/>
      <w:color w:val="70160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eastAsia="SimHei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eastAsia="SimHe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link w:val="BodyTextChar"/>
    <w:uiPriority w:val="1"/>
    <w:qFormat/>
    <w:rsid w:val="007E58C6"/>
    <w:pPr>
      <w:autoSpaceDE w:val="0"/>
      <w:autoSpaceDN w:val="0"/>
      <w:spacing w:line="260" w:lineRule="exact"/>
    </w:pPr>
    <w:rPr>
      <w:lang w:bidi="en-GB"/>
    </w:rPr>
  </w:style>
  <w:style w:type="paragraph" w:styleId="ListParagraph">
    <w:name w:val="List Paragraph"/>
    <w:basedOn w:val="BodyText"/>
    <w:uiPriority w:val="34"/>
    <w:qFormat/>
    <w:rsid w:val="004E768C"/>
    <w:pPr>
      <w:numPr>
        <w:numId w:val="1"/>
      </w:numPr>
      <w:tabs>
        <w:tab w:val="left" w:pos="312"/>
      </w:tabs>
      <w:spacing w:before="118" w:after="118"/>
    </w:pPr>
    <w:rPr>
      <w:rFonts w:eastAsia="NunitoSans-Light" w:cs="NunitoSans-Light"/>
      <w:color w:val="000000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link w:val="ContentsTitle"/>
    <w:uiPriority w:val="1"/>
    <w:rsid w:val="00C810F1"/>
    <w:rPr>
      <w:rFonts w:ascii="Nunito Sans Black" w:eastAsia="NunitoSans-Black" w:hAnsi="Nunito Sans Black" w:cs="NunitoSans-Black"/>
      <w:bCs/>
      <w:color w:val="7414DC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tabs>
        <w:tab w:val="num" w:pos="720"/>
      </w:tabs>
      <w:ind w:left="720" w:hanging="720"/>
    </w:pPr>
  </w:style>
  <w:style w:type="character" w:customStyle="1" w:styleId="BodyTextChar">
    <w:name w:val="Body Text Char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uiPriority w:val="99"/>
    <w:unhideWhenUsed/>
    <w:rsid w:val="00721886"/>
    <w:rPr>
      <w:color w:val="00B8B8"/>
      <w:u w:val="single"/>
    </w:rPr>
  </w:style>
  <w:style w:type="character" w:customStyle="1" w:styleId="Heading7Char">
    <w:name w:val="Heading 7 Char"/>
    <w:link w:val="Heading7"/>
    <w:uiPriority w:val="9"/>
    <w:semiHidden/>
    <w:rsid w:val="00A56BF0"/>
    <w:rPr>
      <w:rFonts w:ascii="Nunito Sans" w:eastAsia="SimHei" w:hAnsi="Nunito Sans" w:cs="Times New Roman"/>
      <w:i/>
      <w:iCs/>
      <w:color w:val="701609"/>
      <w:lang w:val="en-GB" w:eastAsia="en-GB" w:bidi="en-GB"/>
    </w:rPr>
  </w:style>
  <w:style w:type="character" w:customStyle="1" w:styleId="Heading8Char">
    <w:name w:val="Heading 8 Char"/>
    <w:link w:val="Heading8"/>
    <w:uiPriority w:val="9"/>
    <w:semiHidden/>
    <w:rsid w:val="00A56BF0"/>
    <w:rPr>
      <w:rFonts w:ascii="Nunito Sans" w:eastAsia="SimHei" w:hAnsi="Nunito Sans" w:cs="Times New Roman"/>
      <w:color w:val="272727"/>
      <w:sz w:val="21"/>
      <w:szCs w:val="21"/>
      <w:lang w:val="en-GB" w:eastAsia="en-GB" w:bidi="en-GB"/>
    </w:rPr>
  </w:style>
  <w:style w:type="character" w:customStyle="1" w:styleId="Heading9Char">
    <w:name w:val="Heading 9 Char"/>
    <w:link w:val="Heading9"/>
    <w:uiPriority w:val="9"/>
    <w:semiHidden/>
    <w:rsid w:val="00A56BF0"/>
    <w:rPr>
      <w:rFonts w:ascii="Nunito Sans" w:eastAsia="SimHei" w:hAnsi="Nunito Sans" w:cs="Times New Roman"/>
      <w:i/>
      <w:iCs/>
      <w:color w:val="272727"/>
      <w:sz w:val="21"/>
      <w:szCs w:val="21"/>
      <w:lang w:val="en-GB" w:eastAsia="en-GB" w:bidi="en-GB"/>
    </w:rPr>
  </w:style>
  <w:style w:type="character" w:customStyle="1" w:styleId="Scoutshyperlink">
    <w:name w:val="Scouts hyperlink"/>
    <w:uiPriority w:val="1"/>
    <w:qFormat/>
    <w:rsid w:val="00CC1B7E"/>
    <w:rPr>
      <w:color w:val="00A793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</w:style>
  <w:style w:type="paragraph" w:styleId="ListBullet3">
    <w:name w:val="List Bullet 3"/>
    <w:basedOn w:val="List"/>
    <w:uiPriority w:val="99"/>
    <w:unhideWhenUsed/>
    <w:rsid w:val="007E58C6"/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List"/>
    <w:uiPriority w:val="99"/>
    <w:unhideWhenUsed/>
    <w:rsid w:val="007E58C6"/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ListNumber"/>
    <w:uiPriority w:val="99"/>
    <w:unhideWhenUsed/>
    <w:rsid w:val="00EA1FA8"/>
  </w:style>
  <w:style w:type="paragraph" w:styleId="ListNumber3">
    <w:name w:val="List Number 3"/>
    <w:basedOn w:val="BodyText"/>
    <w:uiPriority w:val="99"/>
    <w:unhideWhenUsed/>
    <w:rsid w:val="00EA1FA8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tabs>
        <w:tab w:val="num" w:pos="720"/>
      </w:tabs>
      <w:ind w:left="720" w:hanging="720"/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tabs>
        <w:tab w:val="num" w:pos="720"/>
      </w:tabs>
      <w:spacing w:after="120"/>
      <w:ind w:left="720" w:hanging="7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8F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E407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420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DxXWnnbU6gazgRONKmbB8RLL4A==">AMUW2mUO7zEirMbNKE9C2G8b4S1Or+Ya/NmkzFfzwe9Zq8N1Oal/T4FqlPXfSBj9zjHFxDmPTZZRdIpdU5MKlyJayjw8h9KvI/C+Ejo3w7wM4VaVZbXRAfOxOlGZ4o6n34LhGkK3IlMjBuUTpGF6hH0sdEiQJamXLZmGjQYfeDQb0NzpM/z35ic=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Kelly</dc:creator>
  <cp:lastModifiedBy>Alex Hawkins</cp:lastModifiedBy>
  <cp:revision>8</cp:revision>
  <dcterms:created xsi:type="dcterms:W3CDTF">2022-09-26T18:38:00Z</dcterms:created>
  <dcterms:modified xsi:type="dcterms:W3CDTF">2025-08-17T19:01:00Z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</Properties>
</file>